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При</w:t>
      </w:r>
      <w:r w:rsidRPr="00140D38">
        <w:rPr>
          <w:rFonts w:ascii="Arial Narrow" w:hAnsi="Arial Narrow" w:cstheme="minorHAnsi"/>
        </w:rPr>
        <w:t xml:space="preserve"> определении возможности классификации условий труда рабочих мест сотрудников учреждений здравоохранения по биологическому фактору </w:t>
      </w:r>
      <w:r>
        <w:rPr>
          <w:rFonts w:ascii="Arial Narrow" w:hAnsi="Arial Narrow" w:cstheme="minorHAnsi"/>
        </w:rPr>
        <w:t>следует принимать во внимание нижеследующее</w:t>
      </w:r>
      <w:r w:rsidRPr="00140D38">
        <w:rPr>
          <w:rFonts w:ascii="Arial Narrow" w:hAnsi="Arial Narrow" w:cstheme="minorHAnsi"/>
        </w:rPr>
        <w:t>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</w:rPr>
        <w:t>К</w:t>
      </w:r>
      <w:r w:rsidRPr="00140D38">
        <w:rPr>
          <w:rFonts w:ascii="Arial Narrow" w:hAnsi="Arial Narrow" w:cstheme="minorHAnsi"/>
          <w:b/>
        </w:rPr>
        <w:t>лассификация условий труда по</w:t>
      </w:r>
      <w:r w:rsidRPr="00140D38">
        <w:rPr>
          <w:rFonts w:ascii="Arial Narrow" w:hAnsi="Arial Narrow" w:cstheme="minorHAnsi"/>
        </w:rPr>
        <w:t xml:space="preserve"> </w:t>
      </w:r>
      <w:r w:rsidRPr="00140D38">
        <w:rPr>
          <w:rFonts w:ascii="Arial Narrow" w:hAnsi="Arial Narrow" w:cstheme="minorHAnsi"/>
          <w:b/>
        </w:rPr>
        <w:t>биологическому фактору</w:t>
      </w:r>
      <w:r w:rsidRPr="00140D38">
        <w:rPr>
          <w:rFonts w:ascii="Arial Narrow" w:hAnsi="Arial Narrow" w:cstheme="minorHAnsi"/>
        </w:rPr>
        <w:t xml:space="preserve"> в отношении рабочих мест медицинских и иных работников, осуществляющих медицинскую деятельность, </w:t>
      </w:r>
      <w:r w:rsidRPr="00140D38">
        <w:rPr>
          <w:rFonts w:ascii="Arial Narrow" w:hAnsi="Arial Narrow" w:cstheme="minorHAnsi"/>
          <w:b/>
        </w:rPr>
        <w:t>выполняется</w:t>
      </w:r>
      <w:r w:rsidRPr="00140D38">
        <w:rPr>
          <w:rFonts w:ascii="Arial Narrow" w:hAnsi="Arial Narrow" w:cstheme="minorHAnsi"/>
        </w:rPr>
        <w:t xml:space="preserve"> </w:t>
      </w:r>
      <w:r w:rsidRPr="00214FCC">
        <w:rPr>
          <w:rFonts w:ascii="Arial Narrow" w:hAnsi="Arial Narrow" w:cstheme="minorHAnsi"/>
          <w:b/>
        </w:rPr>
        <w:t xml:space="preserve">(независимо от концентрации патогенных микроорганизмов и без проведения измерений) </w:t>
      </w:r>
      <w:r w:rsidRPr="00140D38">
        <w:rPr>
          <w:rFonts w:ascii="Arial Narrow" w:hAnsi="Arial Narrow" w:cstheme="minorHAnsi"/>
          <w:b/>
        </w:rPr>
        <w:t xml:space="preserve">только </w:t>
      </w:r>
      <w:r w:rsidRPr="00140D38">
        <w:rPr>
          <w:rFonts w:ascii="Arial Narrow" w:hAnsi="Arial Narrow" w:cstheme="minorHAnsi"/>
          <w:b/>
          <w:bCs/>
        </w:rPr>
        <w:t>в случае проведения указанным персоналом работ с патогенными микроорганизмами</w:t>
      </w:r>
      <w:r w:rsidRPr="00140D38">
        <w:rPr>
          <w:rFonts w:ascii="Arial Narrow" w:hAnsi="Arial Narrow" w:cstheme="minorHAnsi"/>
        </w:rPr>
        <w:t>, как это однозначно устанавливается пунктом 29 «Методики…».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 xml:space="preserve">Приложение №9 к «Методике…», в свою очередь, определяет зависимость устанавливаемого </w:t>
      </w:r>
      <w:r w:rsidRPr="00140D38">
        <w:rPr>
          <w:rFonts w:ascii="Arial Narrow" w:hAnsi="Arial Narrow" w:cstheme="minorHAnsi"/>
          <w:b/>
          <w:bCs/>
        </w:rPr>
        <w:t>при работе с патогенными микроорганизмами</w:t>
      </w:r>
      <w:r w:rsidRPr="00140D38">
        <w:rPr>
          <w:rFonts w:ascii="Arial Narrow" w:hAnsi="Arial Narrow" w:cstheme="minorHAnsi"/>
        </w:rPr>
        <w:t xml:space="preserve"> класса условий труда от группы патогенности этих организмов. Так, при работе с микроорганизмами I группы патогенности на рабочих местах устанавливается опасный класс условий труда, при работе с микроорганизмами II-IV группы патогенности – вредный класс разных степеней.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>Группа патогенности микроорганизмов, в соответствии с указаниями примечания 2 к Приложению №9 к «Методике…», определяется в соответствии с «Классификацией биологических агентов, вызывающих болезни человека, по группам патогенности», приведённой в санитарно-эпидемиологических правилах СП 1.3.3118-13, утв. Постановлением Главного государственного санитарного врача РФ от 23.11.2013 г. №64.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  <w:b/>
          <w:bCs/>
        </w:rPr>
      </w:pPr>
      <w:r w:rsidRPr="00140D38">
        <w:rPr>
          <w:rFonts w:ascii="Arial Narrow" w:hAnsi="Arial Narrow" w:cstheme="minorHAnsi"/>
        </w:rPr>
        <w:t>На основании указаний части 3 статьи 26 главы 3 Федерального закона от 30.03.1999 г. №52-ФЗ «О санитарно-эпидемиологическом благополучии населения» (далее</w:t>
      </w:r>
      <w:r>
        <w:rPr>
          <w:rFonts w:ascii="Arial Narrow" w:hAnsi="Arial Narrow" w:cstheme="minorHAnsi"/>
        </w:rPr>
        <w:t xml:space="preserve"> </w:t>
      </w:r>
      <w:r w:rsidRPr="00140D38">
        <w:rPr>
          <w:rFonts w:ascii="Arial Narrow" w:hAnsi="Arial Narrow" w:cstheme="minorHAnsi"/>
        </w:rPr>
        <w:t xml:space="preserve">– </w:t>
      </w:r>
      <w:r>
        <w:rPr>
          <w:rFonts w:ascii="Arial Narrow" w:hAnsi="Arial Narrow" w:cstheme="minorHAnsi"/>
        </w:rPr>
        <w:t>З</w:t>
      </w:r>
      <w:r w:rsidRPr="00140D38">
        <w:rPr>
          <w:rFonts w:ascii="Arial Narrow" w:hAnsi="Arial Narrow" w:cstheme="minorHAnsi"/>
        </w:rPr>
        <w:t xml:space="preserve">акон №52-ФЗ), </w:t>
      </w:r>
      <w:r w:rsidRPr="00140D38">
        <w:rPr>
          <w:rFonts w:ascii="Arial Narrow" w:hAnsi="Arial Narrow" w:cstheme="minorHAnsi"/>
          <w:b/>
          <w:bCs/>
        </w:rPr>
        <w:t xml:space="preserve">осуществление работ с </w:t>
      </w:r>
      <w:r w:rsidRPr="00AF65B1">
        <w:rPr>
          <w:rFonts w:ascii="Arial Narrow" w:hAnsi="Arial Narrow" w:cstheme="minorHAnsi"/>
          <w:b/>
        </w:rPr>
        <w:t>биологическими веществами, биологическими и</w:t>
      </w:r>
      <w:r w:rsidRPr="00140D38">
        <w:rPr>
          <w:rFonts w:ascii="Arial Narrow" w:hAnsi="Arial Narrow" w:cstheme="minorHAnsi"/>
        </w:rPr>
        <w:t xml:space="preserve"> </w:t>
      </w:r>
      <w:r w:rsidRPr="00140D38">
        <w:rPr>
          <w:rFonts w:ascii="Arial Narrow" w:hAnsi="Arial Narrow" w:cstheme="minorHAnsi"/>
          <w:b/>
          <w:bCs/>
        </w:rPr>
        <w:t xml:space="preserve">микробиологическими организмами </w:t>
      </w:r>
      <w:r w:rsidRPr="00AF65B1">
        <w:rPr>
          <w:rFonts w:ascii="Arial Narrow" w:hAnsi="Arial Narrow" w:cstheme="minorHAnsi"/>
          <w:b/>
        </w:rPr>
        <w:t>и их токсинами</w:t>
      </w:r>
      <w:r w:rsidRPr="00140D38">
        <w:rPr>
          <w:rFonts w:ascii="Arial Narrow" w:hAnsi="Arial Narrow" w:cstheme="minorHAnsi"/>
          <w:b/>
          <w:bCs/>
        </w:rPr>
        <w:t xml:space="preserve"> «допускается при наличии санитарно-эпидемиологических заключений о соответствии условий выполнения таких работ санитарным правилам».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>Постановлениями Главного государственного санитарного врача РФ от 28.11.2013 г. №64 «Об утверждении санитарно-эпидемиологических правил СП 1.3.3118-13 «Безопасность работы с микроорганизмами I-II групп патогенности (опасности)» и от 28.01.2008 г. №4 «Об утверждении санитарно-эпидемиологических правил CП 1.3.2322-08 «Безопасность работы с микроорганизмами III-IV групп патогенности (опасности) и возбудителями паразитарных болезней» определены требования к организационным</w:t>
      </w:r>
      <w:r>
        <w:rPr>
          <w:rFonts w:ascii="Arial Narrow" w:hAnsi="Arial Narrow" w:cstheme="minorHAnsi"/>
        </w:rPr>
        <w:t xml:space="preserve"> и </w:t>
      </w:r>
      <w:r w:rsidRPr="00140D38">
        <w:rPr>
          <w:rFonts w:ascii="Arial Narrow" w:hAnsi="Arial Narrow" w:cstheme="minorHAnsi"/>
        </w:rPr>
        <w:t>санитарно-противоэпидемическим (профилактическим) мероприятиям, направленным на обеспечение личной и общественной безопасности, защиту окружающей среды при работе с патогенными биологическими агентами I-II, а также III-IV групп - патогенными для человека микроорганизмами и гельминтами, а также любыми объектами и материалами, включая полевые, клинические, секционные, подозрительными на содержание указанных патогенных биологических агентов.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 xml:space="preserve">В соответствии с указанными санитарными правилами, </w:t>
      </w:r>
      <w:r w:rsidRPr="00140D38">
        <w:rPr>
          <w:rFonts w:ascii="Arial Narrow" w:hAnsi="Arial Narrow" w:cstheme="minorHAnsi"/>
          <w:b/>
        </w:rPr>
        <w:t>каждое структурное подразделение, проводящее работу с патогенными биологическими агентами, должно иметь санитарно-эпидемиологическое заключение о возможности проведения определённого вида работ с конкретными видами микроорганизмов</w:t>
      </w:r>
      <w:r>
        <w:rPr>
          <w:rFonts w:ascii="Arial Narrow" w:hAnsi="Arial Narrow" w:cstheme="minorHAnsi"/>
          <w:b/>
        </w:rPr>
        <w:t xml:space="preserve"> </w:t>
      </w:r>
      <w:r w:rsidRPr="00140D38">
        <w:rPr>
          <w:rFonts w:ascii="Arial Narrow" w:hAnsi="Arial Narrow" w:cstheme="minorHAnsi"/>
        </w:rPr>
        <w:t>(пункт 2.1.1 раздела II СП 1.3.3118-13, пункт 2.1.2 раздела II СП 1.3.2322-08).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 xml:space="preserve">Санитарные правила СП 1.3.3118-13 и СП 1.3.2322-08, помимо прочего, устанавливают также требования к персоналу и организации работы с патогенными биологическими агентами. Так, в соответствии с указаниями пункта 2.2.1.3 раздела II СП 1.3.3118-13, </w:t>
      </w:r>
      <w:r w:rsidRPr="00140D38">
        <w:rPr>
          <w:rFonts w:ascii="Arial Narrow" w:hAnsi="Arial Narrow" w:cstheme="minorHAnsi"/>
          <w:b/>
        </w:rPr>
        <w:t>допуск персонала к работе с патогенными биологическими агентами I-II групп патогенности «осуществляет руководитель организации один раз в два года», в соответствии же с указаниями пункта 2.2.2 раздела II СП 1.3.2322-08, «допуск персонала к работе с ПБА III-IV групп должен осуществляться на основании приказа руководителя организации, издаваемого один раз в два года»</w:t>
      </w:r>
      <w:r w:rsidRPr="00140D38">
        <w:rPr>
          <w:rFonts w:ascii="Arial Narrow" w:hAnsi="Arial Narrow" w:cstheme="minorHAnsi"/>
        </w:rPr>
        <w:t>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lastRenderedPageBreak/>
        <w:t xml:space="preserve">В соответствии с указаниями статьи 57 главы 10 раздела III части третьей Трудового кодекса РФ, </w:t>
      </w:r>
      <w:r w:rsidRPr="00140D38">
        <w:rPr>
          <w:rFonts w:ascii="Arial Narrow" w:hAnsi="Arial Narrow" w:cstheme="minorHAnsi"/>
          <w:b/>
        </w:rPr>
        <w:t>в трудовой договор работника</w:t>
      </w:r>
      <w:r w:rsidRPr="00140D38">
        <w:rPr>
          <w:rFonts w:ascii="Arial Narrow" w:hAnsi="Arial Narrow" w:cstheme="minorHAnsi"/>
        </w:rPr>
        <w:t xml:space="preserve">, помимо прочего, </w:t>
      </w:r>
      <w:r w:rsidRPr="00140D38">
        <w:rPr>
          <w:rFonts w:ascii="Arial Narrow" w:hAnsi="Arial Narrow" w:cstheme="minorHAnsi"/>
          <w:b/>
        </w:rPr>
        <w:t>включается его трудовая функция</w:t>
      </w:r>
      <w:r w:rsidRPr="00140D38">
        <w:rPr>
          <w:rFonts w:ascii="Arial Narrow" w:hAnsi="Arial Narrow" w:cstheme="minorHAnsi"/>
        </w:rPr>
        <w:t xml:space="preserve"> (работа по должности в соответствии со штатным расписанием, профессии, специальности с указанием квалификации; </w:t>
      </w:r>
      <w:r w:rsidRPr="00140D38">
        <w:rPr>
          <w:rFonts w:ascii="Arial Narrow" w:hAnsi="Arial Narrow" w:cstheme="minorHAnsi"/>
          <w:b/>
        </w:rPr>
        <w:t>конкретный вид поручаемой работнику работы</w:t>
      </w:r>
      <w:r w:rsidRPr="00140D38">
        <w:rPr>
          <w:rFonts w:ascii="Arial Narrow" w:hAnsi="Arial Narrow" w:cstheme="minorHAnsi"/>
        </w:rPr>
        <w:t>).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 xml:space="preserve">Таким образом, </w:t>
      </w:r>
      <w:r w:rsidRPr="00140D38">
        <w:rPr>
          <w:rFonts w:ascii="Arial Narrow" w:hAnsi="Arial Narrow" w:cstheme="minorHAnsi"/>
          <w:b/>
        </w:rPr>
        <w:t>классификация условий труда</w:t>
      </w:r>
      <w:r w:rsidRPr="00140D38">
        <w:rPr>
          <w:rFonts w:ascii="Arial Narrow" w:hAnsi="Arial Narrow" w:cstheme="minorHAnsi"/>
        </w:rPr>
        <w:t xml:space="preserve"> медицинских и иных работников, непосредственно осуществляющих медицинскую деятельность, </w:t>
      </w:r>
      <w:r w:rsidRPr="00140D38">
        <w:rPr>
          <w:rFonts w:ascii="Arial Narrow" w:hAnsi="Arial Narrow" w:cstheme="minorHAnsi"/>
          <w:b/>
        </w:rPr>
        <w:t>по биологическому фактору</w:t>
      </w:r>
      <w:r w:rsidRPr="00140D38">
        <w:rPr>
          <w:rFonts w:ascii="Arial Narrow" w:hAnsi="Arial Narrow" w:cstheme="minorHAnsi"/>
        </w:rPr>
        <w:t xml:space="preserve"> без проведения исследований (испытаний) и измерений в рамках СОУТ </w:t>
      </w:r>
      <w:r w:rsidRPr="00140D38">
        <w:rPr>
          <w:rFonts w:ascii="Arial Narrow" w:hAnsi="Arial Narrow" w:cstheme="minorHAnsi"/>
          <w:b/>
        </w:rPr>
        <w:t>возможна только при последовательном выполнении в учреждении нижеследующих условий</w:t>
      </w:r>
      <w:r w:rsidRPr="00140D38">
        <w:rPr>
          <w:rFonts w:ascii="Arial Narrow" w:hAnsi="Arial Narrow" w:cstheme="minorHAnsi"/>
        </w:rPr>
        <w:t>:</w:t>
      </w:r>
    </w:p>
    <w:p w:rsidR="00A83712" w:rsidRPr="00140D38" w:rsidRDefault="00A83712" w:rsidP="00A8371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>Наличия санитарно-эпидемиологического заключения о возможности работы учреждения с микроорганизмами I-IV групп патогенности;</w:t>
      </w:r>
    </w:p>
    <w:p w:rsidR="00A83712" w:rsidRPr="00140D38" w:rsidRDefault="00A83712" w:rsidP="00A8371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>Наличия изданного на основе и во исполнение указанного выше санитарно-эпидемиологического заключения внутреннего распорядительного документа (приказа, распоряжения главного врача, главного эпидемиолога), конкретизирующего наименование подразделений и позиций штатного расписания учреждения, имеющих право работать с микроорганизмами I-IV групп патогенности;</w:t>
      </w:r>
    </w:p>
    <w:p w:rsidR="00A83712" w:rsidRPr="00140D38" w:rsidRDefault="00A83712" w:rsidP="00A8371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>Включения сведений о возможности работы с микроорганизмами I-IV групп патогенности в должностные инструкции, трудовые договоры и иные документы, регламентирующие трудовые отношения с работодателем занятых на указанных рабочих местах работников, и ознакомления работников с ними;</w:t>
      </w:r>
    </w:p>
    <w:p w:rsidR="00A83712" w:rsidRPr="00140D38" w:rsidRDefault="00A83712" w:rsidP="00A83712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>Проведении всех работ с микроорганизмами I-IV групп патогенности в строгом соответствии с СП 1.3.3118-13 (для I-II групп патогенности) и СП 1.3.2322-08 (для III-IV групп патогенности).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  <w:b/>
        </w:rPr>
        <w:t>Невыполнение либо невозможность документального подтверждения выполнения в учреждении любого из вышеуказанных условий приводит к исчезновению правовых оснований для соответствующей классификации условий труда</w:t>
      </w:r>
      <w:r w:rsidRPr="00140D38">
        <w:rPr>
          <w:rFonts w:ascii="Arial Narrow" w:hAnsi="Arial Narrow" w:cstheme="minorHAnsi"/>
        </w:rPr>
        <w:t xml:space="preserve"> и, соответственно, к невозможности классификации условий труда медицинских и иных работников, непосредственно осуществляющих медицинскую деятельность и занятых на рассматриваемых рабочих местах, по биологическому фактору.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 xml:space="preserve">Более того, </w:t>
      </w:r>
      <w:r w:rsidRPr="00140D38">
        <w:rPr>
          <w:rFonts w:ascii="Arial Narrow" w:hAnsi="Arial Narrow" w:cstheme="minorHAnsi"/>
          <w:b/>
        </w:rPr>
        <w:t>установление по итогам СОУТ вредных и (или) опасных условий труда на рабочих местах работников по биологическому фактору</w:t>
      </w:r>
      <w:r w:rsidRPr="00140D38">
        <w:rPr>
          <w:rFonts w:ascii="Arial Narrow" w:hAnsi="Arial Narrow" w:cstheme="minorHAnsi"/>
        </w:rPr>
        <w:t xml:space="preserve"> и </w:t>
      </w:r>
      <w:proofErr w:type="spellStart"/>
      <w:r w:rsidRPr="00140D38">
        <w:rPr>
          <w:rFonts w:ascii="Arial Narrow" w:hAnsi="Arial Narrow" w:cstheme="minorHAnsi"/>
        </w:rPr>
        <w:t>de</w:t>
      </w:r>
      <w:proofErr w:type="spellEnd"/>
      <w:r w:rsidRPr="00140D38">
        <w:rPr>
          <w:rFonts w:ascii="Arial Narrow" w:hAnsi="Arial Narrow" w:cstheme="minorHAnsi"/>
        </w:rPr>
        <w:t xml:space="preserve"> </w:t>
      </w:r>
      <w:proofErr w:type="spellStart"/>
      <w:r w:rsidRPr="00140D38">
        <w:rPr>
          <w:rFonts w:ascii="Arial Narrow" w:hAnsi="Arial Narrow" w:cstheme="minorHAnsi"/>
        </w:rPr>
        <w:t>facto</w:t>
      </w:r>
      <w:proofErr w:type="spellEnd"/>
      <w:r w:rsidRPr="00140D38">
        <w:rPr>
          <w:rFonts w:ascii="Arial Narrow" w:hAnsi="Arial Narrow" w:cstheme="minorHAnsi"/>
        </w:rPr>
        <w:t xml:space="preserve">, и </w:t>
      </w:r>
      <w:proofErr w:type="spellStart"/>
      <w:r w:rsidRPr="00140D38">
        <w:rPr>
          <w:rFonts w:ascii="Arial Narrow" w:hAnsi="Arial Narrow" w:cstheme="minorHAnsi"/>
        </w:rPr>
        <w:t>de</w:t>
      </w:r>
      <w:proofErr w:type="spellEnd"/>
      <w:r w:rsidRPr="00140D38">
        <w:rPr>
          <w:rFonts w:ascii="Arial Narrow" w:hAnsi="Arial Narrow" w:cstheme="minorHAnsi"/>
        </w:rPr>
        <w:t xml:space="preserve"> </w:t>
      </w:r>
      <w:proofErr w:type="spellStart"/>
      <w:r w:rsidRPr="00140D38">
        <w:rPr>
          <w:rFonts w:ascii="Arial Narrow" w:hAnsi="Arial Narrow" w:cstheme="minorHAnsi"/>
        </w:rPr>
        <w:t>jure</w:t>
      </w:r>
      <w:proofErr w:type="spellEnd"/>
      <w:r w:rsidRPr="00140D38">
        <w:rPr>
          <w:rFonts w:ascii="Arial Narrow" w:hAnsi="Arial Narrow" w:cstheme="minorHAnsi"/>
        </w:rPr>
        <w:t xml:space="preserve"> означает </w:t>
      </w:r>
      <w:r w:rsidRPr="00140D38">
        <w:rPr>
          <w:rFonts w:ascii="Arial Narrow" w:hAnsi="Arial Narrow" w:cstheme="minorHAnsi"/>
          <w:b/>
        </w:rPr>
        <w:t xml:space="preserve">нарушение работодателем требований части 1 статьи 25, части 1 статьи 26 </w:t>
      </w:r>
      <w:r>
        <w:rPr>
          <w:rFonts w:ascii="Arial Narrow" w:hAnsi="Arial Narrow" w:cstheme="minorHAnsi"/>
          <w:b/>
        </w:rPr>
        <w:t>З</w:t>
      </w:r>
      <w:r w:rsidRPr="00140D38">
        <w:rPr>
          <w:rFonts w:ascii="Arial Narrow" w:hAnsi="Arial Narrow" w:cstheme="minorHAnsi"/>
          <w:b/>
        </w:rPr>
        <w:t xml:space="preserve">акона №52-ФЗ, </w:t>
      </w:r>
      <w:r w:rsidRPr="00140D38">
        <w:rPr>
          <w:rFonts w:ascii="Arial Narrow" w:hAnsi="Arial Narrow" w:cstheme="minorHAnsi"/>
        </w:rPr>
        <w:t>а также множественное нарушение требований иных законодательных и нормативных правовых актов в сфере гигиены труда и санитарно-эпидемиологической безопасности.</w:t>
      </w:r>
    </w:p>
    <w:p w:rsidR="00A83712" w:rsidRPr="00140D38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  <w:b/>
        </w:rPr>
        <w:t>Рассмотренная выше точка зрения</w:t>
      </w:r>
      <w:r w:rsidRPr="00140D38">
        <w:rPr>
          <w:rFonts w:ascii="Arial Narrow" w:hAnsi="Arial Narrow" w:cstheme="minorHAnsi"/>
        </w:rPr>
        <w:t xml:space="preserve">, в соответствии с которой установление того или иного класса (подкласса) условий труда по биологическому фактору ставится в зависимость от наличия или отсутствия санитарно-эпидемиологического заключения на работу с патогенными микроорганизмами I-IV групп патогенности, а также приказа о допуске персонала к работе с патогенными микроорганизмами I-IV групп патогенности </w:t>
      </w:r>
      <w:r w:rsidRPr="00140D38">
        <w:rPr>
          <w:rFonts w:ascii="Arial Narrow" w:hAnsi="Arial Narrow" w:cstheme="minorHAnsi"/>
          <w:b/>
        </w:rPr>
        <w:t>разделяется органами государственной экспертизы условий труда и соответствующими органами исполнительной власти многих регионов РФ</w:t>
      </w:r>
      <w:r w:rsidRPr="00140D38">
        <w:rPr>
          <w:rFonts w:ascii="Arial Narrow" w:hAnsi="Arial Narrow" w:cstheme="minorHAnsi"/>
        </w:rPr>
        <w:t xml:space="preserve"> (например, Департаментом здравоохранения Правительства города Москвы, Министерством здравоохранения Новосибирской области, Государственной экспертизой условий труда Министерства социальной политики Нижегородской области, и т.д.). В случае необходимости, по Вашему запросу, наша Компания может направить в Ваш адрес соответствующую дополнительную информацию.</w:t>
      </w:r>
    </w:p>
    <w:p w:rsidR="00A83712" w:rsidRDefault="00A83712" w:rsidP="00A83712">
      <w:pPr>
        <w:spacing w:before="100" w:beforeAutospacing="1" w:after="100" w:afterAutospacing="1" w:line="276" w:lineRule="auto"/>
        <w:jc w:val="both"/>
        <w:rPr>
          <w:rFonts w:ascii="Arial Narrow" w:hAnsi="Arial Narrow" w:cstheme="minorHAnsi"/>
        </w:rPr>
      </w:pPr>
      <w:r w:rsidRPr="00140D38">
        <w:rPr>
          <w:rFonts w:ascii="Arial Narrow" w:hAnsi="Arial Narrow" w:cstheme="minorHAnsi"/>
        </w:rPr>
        <w:t xml:space="preserve">Кроме того, обращаем Ваше внимание, что </w:t>
      </w:r>
      <w:r w:rsidRPr="00140D38">
        <w:rPr>
          <w:rFonts w:ascii="Arial Narrow" w:hAnsi="Arial Narrow" w:cstheme="minorHAnsi"/>
          <w:b/>
        </w:rPr>
        <w:t>в настоящий момент имеется и соответствующая судебная практика</w:t>
      </w:r>
      <w:r w:rsidRPr="00140D38">
        <w:rPr>
          <w:rFonts w:ascii="Arial Narrow" w:hAnsi="Arial Narrow" w:cstheme="minorHAnsi"/>
        </w:rPr>
        <w:t xml:space="preserve"> (например, дело №А43-9212/2017, рассмотренное в арбитражных судах первой, апелляционной и кассационной инстанций), </w:t>
      </w:r>
      <w:r w:rsidRPr="00140D38">
        <w:rPr>
          <w:rFonts w:ascii="Arial Narrow" w:hAnsi="Arial Narrow" w:cstheme="minorHAnsi"/>
          <w:b/>
        </w:rPr>
        <w:t xml:space="preserve">также свидетельствующая о несостоятельности по причине противоречия указаниям пункта 29 «Методики…» высказываемого некоторыми </w:t>
      </w:r>
      <w:r>
        <w:rPr>
          <w:rFonts w:ascii="Arial Narrow" w:hAnsi="Arial Narrow" w:cstheme="minorHAnsi"/>
          <w:b/>
        </w:rPr>
        <w:t xml:space="preserve">должностными лицами, </w:t>
      </w:r>
      <w:r w:rsidRPr="00140D38">
        <w:rPr>
          <w:rFonts w:ascii="Arial Narrow" w:hAnsi="Arial Narrow" w:cstheme="minorHAnsi"/>
          <w:b/>
        </w:rPr>
        <w:t>учреждениями и организациями</w:t>
      </w:r>
      <w:r w:rsidRPr="00140D38">
        <w:rPr>
          <w:rFonts w:ascii="Arial Narrow" w:hAnsi="Arial Narrow" w:cstheme="minorHAnsi"/>
        </w:rPr>
        <w:t xml:space="preserve"> (в том числе и Департаментом условий и охраны труда Минтруда России) </w:t>
      </w:r>
      <w:r w:rsidRPr="00140D38">
        <w:rPr>
          <w:rFonts w:ascii="Arial Narrow" w:hAnsi="Arial Narrow" w:cstheme="minorHAnsi"/>
          <w:b/>
        </w:rPr>
        <w:t xml:space="preserve">мнения о тождестве понятий «работа с патогенными микроорганизмами» (пункт 29 «Методики…») и «потенциальный </w:t>
      </w:r>
      <w:r w:rsidRPr="00140D38">
        <w:rPr>
          <w:rFonts w:ascii="Arial Narrow" w:hAnsi="Arial Narrow" w:cstheme="minorHAnsi"/>
          <w:b/>
        </w:rPr>
        <w:lastRenderedPageBreak/>
        <w:t>контакт с патогенными микроорганизмами» («потенциальный риск заражения» и проч.)</w:t>
      </w:r>
      <w:r w:rsidRPr="00140D38">
        <w:rPr>
          <w:rFonts w:ascii="Arial Narrow" w:hAnsi="Arial Narrow" w:cstheme="minorHAnsi"/>
        </w:rPr>
        <w:t xml:space="preserve"> при определении возможности классификации условий труда медицинских и иных работников, осуществляющих медицинскую деятельность, по биологическому фактору.</w:t>
      </w:r>
    </w:p>
    <w:p w:rsidR="00CF614E" w:rsidRDefault="00A83712" w:rsidP="008573AF">
      <w:pPr>
        <w:spacing w:before="100" w:beforeAutospacing="1" w:after="100" w:afterAutospacing="1" w:line="276" w:lineRule="auto"/>
        <w:jc w:val="both"/>
      </w:pPr>
      <w:r>
        <w:rPr>
          <w:rFonts w:ascii="Arial Narrow" w:hAnsi="Arial Narrow" w:cstheme="minorHAnsi"/>
        </w:rPr>
        <w:t xml:space="preserve">Таким образом, </w:t>
      </w:r>
      <w:r w:rsidRPr="004C7C27">
        <w:rPr>
          <w:rFonts w:ascii="Arial Narrow" w:hAnsi="Arial Narrow" w:cstheme="minorHAnsi"/>
          <w:b/>
        </w:rPr>
        <w:t>требование об оценке биологического фактора при проведении С</w:t>
      </w:r>
      <w:r w:rsidR="008573AF">
        <w:rPr>
          <w:rFonts w:ascii="Arial Narrow" w:hAnsi="Arial Narrow" w:cstheme="minorHAnsi"/>
          <w:b/>
        </w:rPr>
        <w:t>ОУТ на рабочих местах медицинских работников</w:t>
      </w:r>
      <w:r w:rsidRPr="006C4370">
        <w:rPr>
          <w:rFonts w:ascii="Arial Narrow" w:hAnsi="Arial Narrow" w:cstheme="minorHAnsi"/>
        </w:rPr>
        <w:t xml:space="preserve">, без предоставления работодателем соответствующих документальных подтверждений работы (не </w:t>
      </w:r>
      <w:r>
        <w:rPr>
          <w:rFonts w:ascii="Arial Narrow" w:hAnsi="Arial Narrow" w:cstheme="minorHAnsi"/>
        </w:rPr>
        <w:t xml:space="preserve">риска заражения, не </w:t>
      </w:r>
      <w:r w:rsidRPr="006C4370">
        <w:rPr>
          <w:rFonts w:ascii="Arial Narrow" w:hAnsi="Arial Narrow" w:cstheme="minorHAnsi"/>
        </w:rPr>
        <w:t xml:space="preserve">контакта) </w:t>
      </w:r>
      <w:r>
        <w:rPr>
          <w:rFonts w:ascii="Arial Narrow" w:hAnsi="Arial Narrow" w:cstheme="minorHAnsi"/>
        </w:rPr>
        <w:t xml:space="preserve">сотрудников </w:t>
      </w:r>
      <w:r w:rsidRPr="006C4370">
        <w:rPr>
          <w:rFonts w:ascii="Arial Narrow" w:hAnsi="Arial Narrow" w:cstheme="minorHAnsi"/>
        </w:rPr>
        <w:t>с патогенными микроорганизмами</w:t>
      </w:r>
      <w:r>
        <w:rPr>
          <w:rFonts w:ascii="Arial Narrow" w:hAnsi="Arial Narrow" w:cstheme="minorHAnsi"/>
        </w:rPr>
        <w:t>,</w:t>
      </w:r>
      <w:r>
        <w:rPr>
          <w:rFonts w:ascii="Arial Narrow" w:hAnsi="Arial Narrow" w:cstheme="minorHAnsi"/>
          <w:b/>
        </w:rPr>
        <w:t xml:space="preserve"> в рамках установленного правового поля</w:t>
      </w:r>
      <w:r w:rsidRPr="004C7C27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  <w:b/>
        </w:rPr>
        <w:t xml:space="preserve">является </w:t>
      </w:r>
      <w:r w:rsidRPr="004C7C27">
        <w:rPr>
          <w:rFonts w:ascii="Arial Narrow" w:hAnsi="Arial Narrow" w:cstheme="minorHAnsi"/>
          <w:b/>
        </w:rPr>
        <w:t>невыполнимым</w:t>
      </w:r>
      <w:r>
        <w:rPr>
          <w:rFonts w:ascii="Arial Narrow" w:hAnsi="Arial Narrow" w:cstheme="minorHAnsi"/>
        </w:rPr>
        <w:t>.</w:t>
      </w:r>
      <w:bookmarkStart w:id="0" w:name="_GoBack"/>
      <w:bookmarkEnd w:id="0"/>
    </w:p>
    <w:sectPr w:rsidR="00CF6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71946"/>
    <w:multiLevelType w:val="multilevel"/>
    <w:tmpl w:val="7F988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712"/>
    <w:rsid w:val="008573AF"/>
    <w:rsid w:val="00A83712"/>
    <w:rsid w:val="00CF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3129"/>
  <w15:chartTrackingRefBased/>
  <w15:docId w15:val="{D9F1342C-A8E2-485F-9C97-643F6F2BE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1214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 Роман</dc:creator>
  <cp:keywords/>
  <dc:description/>
  <cp:lastModifiedBy>Ушаков Роман</cp:lastModifiedBy>
  <cp:revision>1</cp:revision>
  <dcterms:created xsi:type="dcterms:W3CDTF">2020-02-10T07:46:00Z</dcterms:created>
  <dcterms:modified xsi:type="dcterms:W3CDTF">2020-02-10T08:03:00Z</dcterms:modified>
</cp:coreProperties>
</file>