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9f6c60b1724b4f" /></Relationships>
</file>

<file path=word/document.xml><?xml version="1.0" encoding="utf-8"?>
<w:document xmlns:w="http://schemas.openxmlformats.org/wordprocessingml/2006/main">
  <w:body>
    <w:p>
      <w:pPr>
        <w:pStyle w:val="Heading2"/>
        <w:jc w:val="center"/>
      </w:pPr>
      <w:r>
        <w:rPr>
          <w:color w:val="000000"/>
        </w:rPr>
        <w:t xml:space="preserve">Результаты тестирования №946798</w:t>
      </w:r>
    </w:p>
    <w:p>
      <w:r>
        <w:br/>
      </w:r>
      <w:r>
        <w:rPr>
          <w:b/>
        </w:rPr>
        <w:t xml:space="preserve">1. </w:t>
      </w:r>
      <w:r>
        <w:rPr>
          <w:b/>
        </w:rPr>
        <w:t xml:space="preserve">Лицо, проходящее тестирование: </w:t>
      </w:r>
      <w:r>
        <w:t xml:space="preserve">Змановская Мария Анатольевна</w:t>
      </w:r>
      <w:r>
        <w:br/>
      </w:r>
      <w:r>
        <w:rPr>
          <w:b/>
        </w:rPr>
        <w:t xml:space="preserve">2. </w:t>
      </w:r>
      <w:r>
        <w:rPr>
          <w:b/>
        </w:rPr>
        <w:t xml:space="preserve">Логин: </w:t>
      </w:r>
      <w:r>
        <w:t xml:space="preserve">zmanovskaya_ma</w:t>
      </w:r>
      <w:r>
        <w:br/>
      </w:r>
      <w:r>
        <w:rPr>
          <w:b/>
        </w:rPr>
        <w:t xml:space="preserve">3. </w:t>
      </w:r>
      <w:r>
        <w:rPr>
          <w:b/>
        </w:rPr>
        <w:t xml:space="preserve">Дата и время прохождения тестирования (МСК): </w:t>
      </w:r>
      <w:r>
        <w:t xml:space="preserve">25.09.2024 10:03</w:t>
      </w:r>
      <w:r>
        <w:br/>
      </w:r>
      <w:r>
        <w:rPr>
          <w:b/>
        </w:rPr>
        <w:t xml:space="preserve">4. </w:t>
      </w:r>
      <w:r>
        <w:rPr>
          <w:b/>
        </w:rPr>
        <w:t xml:space="preserve">Длительность прохождения тестирования (часы, минуты): </w:t>
      </w:r>
      <w:r>
        <w:t xml:space="preserve">01:43</w:t>
      </w:r>
      <w:r>
        <w:br/>
      </w:r>
      <w:r>
        <w:rPr>
          <w:b/>
        </w:rPr>
        <w:t xml:space="preserve">5. </w:t>
      </w:r>
      <w:r>
        <w:rPr>
          <w:b/>
        </w:rPr>
        <w:t xml:space="preserve">Наименование организации, проводившей обучение: </w:t>
      </w:r>
      <w:r>
        <w:t xml:space="preserve">Общество с ограниченной ответственностью Региональный Центр Образования "ПрофРазвитие"</w:t>
      </w:r>
      <w:r>
        <w:br/>
      </w:r>
      <w:r>
        <w:rPr>
          <w:b/>
        </w:rPr>
        <w:t xml:space="preserve">6. </w:t>
      </w:r>
      <w:r>
        <w:rPr>
          <w:b/>
        </w:rPr>
        <w:t xml:space="preserve">Программа обучения: </w:t>
      </w:r>
      <w:r>
        <w:t xml:space="preserve">ИД46Б. Безопасные методы и приемы выполнения работ при воздействии вредных и (или) опасных производственных факторов, источников опасности, идентифицированных в рамках специальной оценки условий труда и оценки профессиональных рисков</w:t>
      </w:r>
      <w:r>
        <w:br/>
      </w:r>
      <w:r>
        <w:rPr>
          <w:b/>
        </w:rPr>
        <w:t xml:space="preserve">7. </w:t>
      </w:r>
      <w:r>
        <w:rPr>
          <w:b/>
        </w:rPr>
        <w:t xml:space="preserve">Контингент: </w:t>
      </w:r>
      <w:r>
        <w:t xml:space="preserve">КТ3. Руководители подразделений по охране труда и специалисты в области охраны труда организаций (п. 78 ПП №2464)</w:t>
      </w:r>
      <w:r>
        <w:br/>
      </w:r>
      <w:r>
        <w:rPr>
          <w:b/>
        </w:rPr>
        <w:t xml:space="preserve">8. </w:t>
      </w:r>
      <w:r>
        <w:rPr>
          <w:b/>
        </w:rPr>
        <w:t xml:space="preserve">Отрасль: </w:t>
      </w:r>
      <w:r>
        <w:t xml:space="preserve">H. Транспортировка и хранение</w:t>
      </w:r>
      <w:r>
        <w:br/>
      </w:r>
      <w:r>
        <w:rPr>
          <w:b/>
        </w:rPr>
        <w:t xml:space="preserve">9. </w:t>
      </w:r>
      <w:r>
        <w:rPr>
          <w:b/>
        </w:rPr>
        <w:t xml:space="preserve">Автоматизированное место тестирования: </w:t>
      </w:r>
      <w:r>
        <w:t xml:space="preserve">г. Новороссийск, ул. Малоземельская д.15А, офис 25</w:t>
      </w:r>
      <w:r>
        <w:br/>
      </w:r>
      <w:r>
        <w:rPr>
          <w:b/>
        </w:rPr>
        <w:t xml:space="preserve">10. </w:t>
      </w:r>
      <w:r>
        <w:rPr>
          <w:b/>
        </w:rPr>
        <w:t xml:space="preserve">Процент правильных ответов: </w:t>
      </w:r>
      <w:r>
        <w:t xml:space="preserve">93%</w:t>
      </w:r>
      <w:r>
        <w:br/>
      </w:r>
      <w:r>
        <w:rPr>
          <w:b/>
        </w:rPr>
        <w:t xml:space="preserve">11. </w:t>
      </w:r>
      <w:r>
        <w:rPr>
          <w:b/>
        </w:rPr>
        <w:t xml:space="preserve">Результат тестирования: </w:t>
      </w:r>
      <w:r>
        <w:t xml:space="preserve">Удовлетворительно</w:t>
      </w:r>
      <w:r>
        <w:br/>
      </w:r>
      <w:r>
        <w:br/>
      </w:r>
    </w:p>
    <w:tbl>
      <w:tblPr>
        <w:tblStyle w:val="TableGrid"/>
        <w:tblW w:w="5000" w:type="pct"/>
      </w:tblPr>
      <w:tblGrid>
        <w:gridCol/>
        <w:gridCol/>
        <w:gridCol/>
        <w:gridCol/>
      </w:tblGrid>
      <w:tr>
        <w:trPr/>
        <w:tc>
          <w:tcPr>
            <w:tcW w:w="500" w:type="pct"/>
            <w:vAlign w:val="center"/>
          </w:tcPr>
          <w:p>
            <w:r>
              <w:t xml:space="preserve">Номер вопроса</w:t>
            </w:r>
          </w:p>
        </w:tc>
        <w:tc>
          <w:tcPr>
            <w:tcW w:w="750" w:type="pct"/>
            <w:vAlign w:val="center"/>
          </w:tcPr>
          <w:p>
            <w:r>
              <w:t xml:space="preserve">Вопрос</w:t>
            </w:r>
          </w:p>
        </w:tc>
        <w:tc>
          <w:tcPr>
            <w:tcW w:w="750" w:type="pct"/>
            <w:vAlign w:val="center"/>
          </w:tcPr>
          <w:p>
            <w:r>
              <w:t xml:space="preserve">Ответ</w:t>
            </w:r>
          </w:p>
        </w:tc>
        <w:tc>
          <w:tcPr>
            <w:vAlign w:val="center"/>
          </w:tcPr>
          <w:p>
            <w:r>
              <w:t xml:space="preserve">Результат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1</w:t>
            </w:r>
          </w:p>
        </w:tc>
        <w:tc>
          <w:tcPr>
            <w:tcW w:w="1500" w:type="pct"/>
            <w:vAlign w:val="center"/>
          </w:tcPr>
          <w:p>
            <w:r>
              <w:t xml:space="preserve">Определите вид опасности при выполнении работ по перемещению груза, подвешенного на поврежденный канат крюковой подвески электрической тали</w:t>
            </w:r>
          </w:p>
        </w:tc>
        <w:tc>
          <w:tcPr>
            <w:tcW w:w="2500" w:type="pct"/>
            <w:vAlign w:val="center"/>
          </w:tcPr>
          <w:p>
            <w:r>
              <w:t xml:space="preserve">1. Механическая опасность, вызывающая падение груза с последующим травмированием работников</w:t>
            </w:r>
            <w:r>
              <w:br/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2</w:t>
            </w:r>
          </w:p>
        </w:tc>
        <w:tc>
          <w:tcPr>
            <w:tcW w:w="1500" w:type="pct"/>
            <w:vAlign w:val="center"/>
          </w:tcPr>
          <w:p>
            <w:r>
              <w:t xml:space="preserve">Обязан ли работодатель обеспечить информирование работников о полагающихся им средствах индивидуальной защиты</w:t>
            </w:r>
          </w:p>
        </w:tc>
        <w:tc>
          <w:tcPr>
            <w:tcW w:w="2500" w:type="pct"/>
            <w:vAlign w:val="center"/>
          </w:tcPr>
          <w:p>
            <w:r>
              <w:t xml:space="preserve">1. Обязан</w:t>
            </w:r>
            <w:r>
              <w:br/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3</w:t>
            </w:r>
          </w:p>
        </w:tc>
        <w:tc>
          <w:tcPr>
            <w:tcW w:w="1500" w:type="pct"/>
            <w:vAlign w:val="center"/>
          </w:tcPr>
          <w:p>
            <w:r>
              <w:t xml:space="preserve">Какие требования предъявляются к участкам работ, помещениям, где ведутся изоляционные работы с выделением вредных и пожароопасных веществ</w:t>
            </w:r>
          </w:p>
        </w:tc>
        <w:tc>
          <w:tcPr>
            <w:tcW w:w="2500" w:type="pct"/>
            <w:vAlign w:val="center"/>
          </w:tcPr>
          <w:p>
            <w:r>
              <w:t xml:space="preserve">1. Не допускается выполнение других работ и нахождение посторонних лиц</w:t>
            </w:r>
            <w:r>
              <w:br/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4</w:t>
            </w:r>
          </w:p>
        </w:tc>
        <w:tc>
          <w:tcPr>
            <w:tcW w:w="1500" w:type="pct"/>
            <w:vAlign w:val="center"/>
          </w:tcPr>
          <w:p>
            <w:r>
              <w:t xml:space="preserve">Что работодатель обязан обеспечить для создания безопасных условий труда</w:t>
            </w:r>
          </w:p>
        </w:tc>
        <w:tc>
          <w:tcPr>
            <w:tcW w:w="2500" w:type="pct"/>
            <w:vAlign w:val="center"/>
          </w:tcPr>
          <w:p>
            <w:r>
              <w:t xml:space="preserve">1. Создание и функционирование системы управления охраной труда</w:t>
            </w:r>
            <w:r>
              <w:br/>
            </w:r>
            <w:r>
              <w:t xml:space="preserve">2. Регулярный анализ и оценку рисков</w:t>
            </w:r>
            <w:r>
              <w:br/>
            </w:r>
            <w:r>
              <w:t xml:space="preserve">3. Систематическое выявление опасностей и профессиональных рисков</w:t>
            </w:r>
            <w:r>
              <w:br/>
            </w:r>
            <w:r>
              <w:t xml:space="preserve">4. Проведение специальной оценки условий труда</w:t>
            </w:r>
            <w:r>
              <w:br/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5</w:t>
            </w:r>
          </w:p>
        </w:tc>
        <w:tc>
          <w:tcPr>
            <w:tcW w:w="1500" w:type="pct"/>
            <w:vAlign w:val="center"/>
          </w:tcPr>
          <w:p>
            <w:r>
              <w:t xml:space="preserve">Расположите предупредительные и контролирующие меры по предотвращению опасностей в порядке приоритетности</w:t>
            </w:r>
          </w:p>
        </w:tc>
        <w:tc>
          <w:tcPr>
            <w:tcW w:w="2500" w:type="pct"/>
            <w:vAlign w:val="center"/>
          </w:tcPr>
          <w:p>
            <w:r>
              <w:t xml:space="preserve">1. Устранение опасности/риска</w:t>
            </w:r>
            <w:r>
              <w:t xml:space="preserve">2. Ограничение опасности/риска в его источнике путем использования технических средств коллективной защиты или организационных мер</w:t>
            </w:r>
            <w:r>
              <w:t xml:space="preserve">3. Минимизация опасности/риска путем проектирования безопасных производственных систем</w:t>
            </w:r>
            <w:r>
              <w:t xml:space="preserve">4. Меры административного ограничения суммарного времени контакта с вредными и опасными производственными факторами</w:t>
            </w:r>
            <w:r>
              <w:t xml:space="preserve">5. Предоставление работникам соответствующих средств индивидуальной защиты</w:t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6</w:t>
            </w:r>
          </w:p>
        </w:tc>
        <w:tc>
          <w:tcPr>
            <w:tcW w:w="1500" w:type="pct"/>
            <w:vAlign w:val="center"/>
          </w:tcPr>
          <w:p>
            <w:r>
              <w:t xml:space="preserve">В соответствии с чем работодатель обеспечивает испытание и проверку исправности средств индивидуальной защиты</w:t>
            </w:r>
          </w:p>
        </w:tc>
        <w:tc>
          <w:tcPr>
            <w:tcW w:w="2500" w:type="pct"/>
            <w:vAlign w:val="center"/>
          </w:tcPr>
          <w:p>
            <w:r>
              <w:t xml:space="preserve">1. С установленными в национальных стандартах сроками</w:t>
            </w:r>
            <w:r>
              <w:br/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7</w:t>
            </w:r>
          </w:p>
        </w:tc>
        <w:tc>
          <w:tcPr>
            <w:tcW w:w="1500" w:type="pct"/>
            <w:vAlign w:val="center"/>
          </w:tcPr>
          <w:p>
            <w:r>
              <w:t xml:space="preserve">Укажите верную последовательность действий при обратном ударе пламени при производстве работ по газовой сварке и газовой резке</w:t>
            </w:r>
          </w:p>
        </w:tc>
        <w:tc>
          <w:tcPr>
            <w:tcW w:w="2500" w:type="pct"/>
            <w:vAlign w:val="center"/>
          </w:tcPr>
          <w:p>
            <w:r>
              <w:t xml:space="preserve">1. Закрыть ацетиленовый вентиль</w:t>
            </w:r>
            <w:r>
              <w:t xml:space="preserve">2. Закрыть кислородный вентиль</w:t>
            </w:r>
            <w:r>
              <w:t xml:space="preserve">3. Проверить состояние водяного затвора и газоподводящих шлангов, резак охладить водой</w:t>
            </w:r>
            <w:r>
              <w:t xml:space="preserve">4. Сделать соответствующую запись в паспорте генератора</w:t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8</w:t>
            </w:r>
          </w:p>
        </w:tc>
        <w:tc>
          <w:tcPr>
            <w:tcW w:w="1500" w:type="pct"/>
            <w:vAlign w:val="center"/>
          </w:tcPr>
          <w:p>
            <w:r>
              <w:t xml:space="preserve">Какое условие должно выполняться для безопасной работы в окрасочных камерах</w:t>
            </w:r>
          </w:p>
        </w:tc>
        <w:tc>
          <w:tcPr>
            <w:tcW w:w="2500" w:type="pct"/>
            <w:vAlign w:val="center"/>
          </w:tcPr>
          <w:p>
            <w:r>
              <w:t xml:space="preserve">1. Обеспечиваться подача снизу приточного воздуха</w:t>
            </w:r>
            <w:r>
              <w:br/>
            </w:r>
          </w:p>
        </w:tc>
        <w:tc>
          <w:tcPr>
            <w:tcW w:w="750" w:type="pct"/>
            <w:vAlign w:val="center"/>
          </w:tcPr>
          <w:p>
            <w:r>
              <w:t xml:space="preserve">неверно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9</w:t>
            </w:r>
          </w:p>
        </w:tc>
        <w:tc>
          <w:tcPr>
            <w:tcW w:w="1500" w:type="pct"/>
            <w:vAlign w:val="center"/>
          </w:tcPr>
          <w:p>
            <w:r>
              <w:t xml:space="preserve">Какое требование предъявляется к материалам, применяемым при расконсервации оборудования при производстве работ по строительству, реконструкции и ремонту</w:t>
            </w:r>
          </w:p>
        </w:tc>
        <w:tc>
          <w:tcPr>
            <w:tcW w:w="2500" w:type="pct"/>
            <w:vAlign w:val="center"/>
          </w:tcPr>
          <w:p>
            <w:r>
              <w:t xml:space="preserve">1. Не должны обладать взрывопожароопасными свойствами</w:t>
            </w:r>
            <w:r>
              <w:br/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10</w:t>
            </w:r>
          </w:p>
        </w:tc>
        <w:tc>
          <w:tcPr>
            <w:tcW w:w="1500" w:type="pct"/>
            <w:vAlign w:val="center"/>
          </w:tcPr>
          <w:p>
            <w:r>
              <w:t xml:space="preserve">Подберите к мере снижения профессионального риска соответствующий ей практический пример</w:t>
            </w:r>
          </w:p>
        </w:tc>
        <w:tc>
          <w:tcPr>
            <w:tcW w:w="2500" w:type="pct"/>
            <w:vAlign w:val="center"/>
          </w:tcPr>
          <w:p>
            <w:r>
              <w:t xml:space="preserve">1. Изоляция токопроводящих частей электрических кабелей - Реализация инженерных методов ограничения риска воздействия опасностей на работников</w:t>
            </w:r>
            <w:r>
              <w:t xml:space="preserve">2. Замена ручного труда автоматизированными процессами - Исключение опасной работы</w:t>
            </w:r>
            <w:r>
              <w:t xml:space="preserve">3. Проведение практического тренинга по теме: "Использование респираторов при выполнении работ в загазованной среде" - Реализация административных методов ограничения риска воздействия опасностей</w:t>
            </w:r>
            <w:r>
              <w:t xml:space="preserve">4. Использование инструмента с более низким напряжением - Замена опасной работы менее опасной</w:t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11</w:t>
            </w:r>
          </w:p>
        </w:tc>
        <w:tc>
          <w:tcPr>
            <w:tcW w:w="1500" w:type="pct"/>
            <w:vAlign w:val="center"/>
          </w:tcPr>
          <w:p>
            <w:r>
              <w:t xml:space="preserve">Какой из перечисленных документов описывает вопросы, связанные с менеджментом рисков</w:t>
            </w:r>
          </w:p>
        </w:tc>
        <w:tc>
          <w:tcPr>
            <w:tcW w:w="2500" w:type="pct"/>
            <w:vAlign w:val="center"/>
          </w:tcPr>
          <w:p>
            <w:r>
              <w:t xml:space="preserve">1. ГОСТ Р ИСО 31000-2019</w:t>
            </w:r>
            <w:r>
              <w:br/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12</w:t>
            </w:r>
          </w:p>
        </w:tc>
        <w:tc>
          <w:tcPr>
            <w:tcW w:w="1500" w:type="pct"/>
            <w:vAlign w:val="center"/>
          </w:tcPr>
          <w:p>
            <w:r>
              <w:t xml:space="preserve">За чей счёт осуществляется приобретение смывающих и (или) обезвреживающих средств</w:t>
            </w:r>
          </w:p>
        </w:tc>
        <w:tc>
          <w:tcPr>
            <w:tcW w:w="2500" w:type="pct"/>
            <w:vAlign w:val="center"/>
          </w:tcPr>
          <w:p>
            <w:r>
              <w:t xml:space="preserve">1. За счёт средств работодателя</w:t>
            </w:r>
            <w:r>
              <w:br/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13</w:t>
            </w:r>
          </w:p>
        </w:tc>
        <w:tc>
          <w:tcPr>
            <w:tcW w:w="1500" w:type="pct"/>
            <w:vAlign w:val="center"/>
          </w:tcPr>
          <w:p>
            <w:r>
              <w:t xml:space="preserve">Укажите средства, применяемые в целях устранения вредного воздействия шума</w:t>
            </w:r>
          </w:p>
        </w:tc>
        <w:tc>
          <w:tcPr>
            <w:tcW w:w="2500" w:type="pct"/>
            <w:vAlign w:val="center"/>
          </w:tcPr>
          <w:p>
            <w:r>
              <w:t xml:space="preserve">1. Технические средства, организационные мероприятия, дистанционное управление, СИЗы</w:t>
            </w:r>
            <w:r>
              <w:br/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14</w:t>
            </w:r>
          </w:p>
        </w:tc>
        <w:tc>
          <w:tcPr>
            <w:tcW w:w="1500" w:type="pct"/>
            <w:vAlign w:val="center"/>
          </w:tcPr>
          <w:p>
            <w:r>
              <w:t xml:space="preserve">Установите соответствие между рекомендуемыми нормативными правовыми актами и иными документами, используемыми в качестве источников информации для идентификации опасностей, и исходными данными</w:t>
            </w:r>
          </w:p>
        </w:tc>
        <w:tc>
          <w:tcPr>
            <w:tcW w:w="2500" w:type="pct"/>
            <w:vAlign w:val="center"/>
          </w:tcPr>
          <w:p>
            <w:r>
              <w:t xml:space="preserve">1. Перечни выполняемых работ, описание технологического процесса, используемое оборудование, инструменты, сырье и т.д - Локальные технические документы (стандарты и регламенты выполнения работ, технологические карты)</w:t>
            </w:r>
            <w:r>
              <w:t xml:space="preserve">2. Требования к зданиям, территории, площадкам, организации рабочих мест, производственным процессам - Ведомственные правила по охране труда</w:t>
            </w:r>
            <w:r>
              <w:t xml:space="preserve">3. Карты специальной оценки условий труда, протоколы инструментальных измерений факторов производственной среды и трудового процесса - Результаты проведения специльной оценки условий труда</w:t>
            </w:r>
            <w:r>
              <w:t xml:space="preserve">4. Описание трудовых функций, характеристика обобщенных трудовых функций - Профессиональные стандарты</w:t>
            </w:r>
            <w:r>
              <w:t xml:space="preserve">5. Протоколы инструментальных измерений факторов производственной среды - Результаты производственного контроля за условиями труда и выполнением санитарно-противоэпидемических и профилактических мероприятий</w:t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15</w:t>
            </w:r>
          </w:p>
        </w:tc>
        <w:tc>
          <w:tcPr>
            <w:tcW w:w="1500" w:type="pct"/>
            <w:vAlign w:val="center"/>
          </w:tcPr>
          <w:p>
            <w:r>
              <w:t xml:space="preserve">Установите соответствие, к каким классам средств индивидуальной защиты относятся представленные образцы</w:t>
            </w:r>
          </w:p>
        </w:tc>
        <w:tc>
          <w:tcPr>
            <w:tcW w:w="2500" w:type="pct"/>
            <w:vAlign w:val="center"/>
          </w:tcPr>
          <w:p>
            <w:r>
              <w:t xml:space="preserve">1. Средство защиты рук - Рисунок</w:t>
            </w:r>
            <w:r>
              <w:t xml:space="preserve">2. Средство защиты глаз - Рисунок</w:t>
            </w:r>
            <w:r>
              <w:t xml:space="preserve">3. Средство защиты головы - Рисунок</w:t>
            </w:r>
            <w:r>
              <w:t xml:space="preserve">4. Спецодежда - Рисунок</w:t>
            </w:r>
            <w:r>
              <w:t xml:space="preserve">5. Средство защиты органов слуха - Рисунок</w:t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16</w:t>
            </w:r>
          </w:p>
        </w:tc>
        <w:tc>
          <w:tcPr>
            <w:tcW w:w="1500" w:type="pct"/>
            <w:vAlign w:val="center"/>
          </w:tcPr>
          <w:p>
            <w:r>
              <w:t xml:space="preserve">Выдаются ли средства индивидуальной защиты бригадирам, мастерам, выполняющим обязанности бригадиров, помощникам и подручным рабочих</w:t>
            </w:r>
          </w:p>
        </w:tc>
        <w:tc>
          <w:tcPr>
            <w:tcW w:w="2500" w:type="pct"/>
            <w:vAlign w:val="center"/>
          </w:tcPr>
          <w:p>
            <w:r>
              <w:t xml:space="preserve">1. Выдаются те же средства индивидуальной защиты, что и работникам соответствующих профессий</w:t>
            </w:r>
            <w:r>
              <w:br/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17</w:t>
            </w:r>
          </w:p>
        </w:tc>
        <w:tc>
          <w:tcPr>
            <w:tcW w:w="1500" w:type="pct"/>
            <w:vAlign w:val="center"/>
          </w:tcPr>
          <w:p>
            <w:r>
              <w:t xml:space="preserve">Что должно учитываться при осуществлении на рабочих местах идентификации потенциально вредных и (или) опасных производственных факторов</w:t>
            </w:r>
          </w:p>
        </w:tc>
        <w:tc>
          <w:tcPr>
            <w:tcW w:w="2500" w:type="pct"/>
            <w:vAlign w:val="center"/>
          </w:tcPr>
          <w:p>
            <w:r>
              <w:t xml:space="preserve">1. Все ответы правильные</w:t>
            </w:r>
            <w:r>
              <w:br/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18</w:t>
            </w:r>
          </w:p>
        </w:tc>
        <w:tc>
          <w:tcPr>
            <w:tcW w:w="1500" w:type="pct"/>
            <w:vAlign w:val="center"/>
          </w:tcPr>
          <w:p>
            <w:r>
              <w:t xml:space="preserve">Установите правильную последовательность действий разработки и реализации мер по управлению профессиональными рисками с учетом возможности применения результатов проведения специальной оценки условий труда для оценки уровней профессиональных рисков</w:t>
            </w:r>
          </w:p>
        </w:tc>
        <w:tc>
          <w:tcPr>
            <w:tcW w:w="2500" w:type="pct"/>
            <w:vAlign w:val="center"/>
          </w:tcPr>
          <w:p>
            <w:r>
              <w:t xml:space="preserve">1. По результатам оценки уровня профессиональных рисков оформляется перечень (реестр) рисков, ранжированный в зависимости от оцененного уровня каждого риска</w:t>
            </w:r>
            <w:r>
              <w:t xml:space="preserve">2. Рассматриваются меры управления профессиональными рисками (меры снижения уровня профессиональных рисков или контроля уровня профессиональных рисков)</w:t>
            </w:r>
            <w:r>
              <w:t xml:space="preserve">3. Разработка мер управления профессиональными рисками и составление плана мероприятий по управлению профессиональными рисками</w:t>
            </w:r>
            <w:r>
              <w:t xml:space="preserve">4. Повторная оценка уровня профессиональных рисков после реализации указанных в предыдущем шаге мероприятий по управлению профессиональными рисками</w:t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19</w:t>
            </w:r>
          </w:p>
        </w:tc>
        <w:tc>
          <w:tcPr>
            <w:tcW w:w="1500" w:type="pct"/>
            <w:vAlign w:val="center"/>
          </w:tcPr>
          <w:p>
            <w:r>
              <w:t xml:space="preserve">Установите правильную последовательность применения мер контроля для управления рисками на производстве в соответствии с их эффективностью</w:t>
            </w:r>
          </w:p>
        </w:tc>
        <w:tc>
          <w:tcPr>
            <w:tcW w:w="2500" w:type="pct"/>
            <w:vAlign w:val="center"/>
          </w:tcPr>
          <w:p>
            <w:r>
              <w:t xml:space="preserve">1. Устранение опасности в источнике (например, отказ от опасной технологической операции, либо полная автоматизация опасной ручной операции)</w:t>
            </w:r>
            <w:r>
              <w:t xml:space="preserve">2. Замена опасной работы менее опасной</w:t>
            </w:r>
            <w:r>
              <w:t xml:space="preserve">3. Реализация инженерных (технических) методов ограничения интенсивности воздействия опасностей на работников</w:t>
            </w:r>
            <w:r>
              <w:t xml:space="preserve">4. Реализация административных методов ограничения времени воздействия опасностей на работников</w:t>
            </w:r>
            <w:r>
              <w:t xml:space="preserve">5. Использование средств индивидуальной защиты</w:t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20</w:t>
            </w:r>
          </w:p>
        </w:tc>
        <w:tc>
          <w:tcPr>
            <w:tcW w:w="1500" w:type="pct"/>
            <w:vAlign w:val="center"/>
          </w:tcPr>
          <w:p>
            <w:r>
              <w:t xml:space="preserve">Кто должен присутствовать при пробном пуске технологического оборудования после ремонта</w:t>
            </w:r>
          </w:p>
        </w:tc>
        <w:tc>
          <w:tcPr>
            <w:tcW w:w="2500" w:type="pct"/>
            <w:vAlign w:val="center"/>
          </w:tcPr>
          <w:p>
            <w:r>
              <w:t xml:space="preserve">1. Пуск должен производиться в присутствии руководителя ремонтных работ и должностного лица, назначенного приказом работодателя ответственным за безопасную эксплуатацию оборудования</w:t>
            </w:r>
            <w:r>
              <w:br/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21</w:t>
            </w:r>
          </w:p>
        </w:tc>
        <w:tc>
          <w:tcPr>
            <w:tcW w:w="1500" w:type="pct"/>
            <w:vAlign w:val="center"/>
          </w:tcPr>
          <w:p>
            <w:r>
              <w:t xml:space="preserve">Расставьте в порядке приоритета меры по управлению профессиональными рисками для работ в метрополитене</w:t>
            </w:r>
          </w:p>
        </w:tc>
        <w:tc>
          <w:tcPr>
            <w:tcW w:w="2500" w:type="pct"/>
            <w:vAlign w:val="center"/>
          </w:tcPr>
          <w:p>
            <w:r>
              <w:t xml:space="preserve">1. Комплексной механизацией и автоматизацией ручного труда, дистанционным управлением производственными процессами и операциями, связанными с наличием вредных и (или) опасных производственных факторов;</w:t>
            </w:r>
            <w:r>
              <w:t xml:space="preserve">2. Автоматизацией и герметизацией производственных процессов, являющихся источниками вредных и (или) опасных производственных факторов;</w:t>
            </w:r>
            <w:r>
              <w:t xml:space="preserve">3. Заменой токсичных и горючих веществ менее токсичными, нетоксичными и негорючими веществами;</w:t>
            </w:r>
            <w:r>
              <w:t xml:space="preserve">4. Организацией безопасной эксплуатации подвижного состава, промышленного транспорта, технологического оборудования и средств механизации</w:t>
            </w:r>
            <w:r>
              <w:t xml:space="preserve">5. Использованием блокировочных устройств, средств световой и звуковой сигнализации и аварийного отключения технологического оборудования при нарушении производственных процессов;</w:t>
            </w:r>
            <w:r>
              <w:t xml:space="preserve">6. Применением средств индивидуальной и коллективной защиты</w:t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22</w:t>
            </w:r>
          </w:p>
        </w:tc>
        <w:tc>
          <w:tcPr>
            <w:tcW w:w="1500" w:type="pct"/>
            <w:vAlign w:val="center"/>
          </w:tcPr>
          <w:p>
            <w:r>
              <w:t xml:space="preserve">Какие таблички или знаки вывешиваются в местах установки ацетиленовых генераторов</w:t>
            </w:r>
          </w:p>
        </w:tc>
        <w:tc>
          <w:tcPr>
            <w:tcW w:w="2500" w:type="pct"/>
            <w:vAlign w:val="center"/>
          </w:tcPr>
          <w:p>
            <w:r>
              <w:t xml:space="preserve">1. "Не курить"</w:t>
            </w:r>
            <w:r>
              <w:br/>
            </w:r>
            <w:r>
              <w:t xml:space="preserve">2. "Вход посторонним запрещен – огнеопасно"</w:t>
            </w:r>
            <w:r>
              <w:br/>
            </w:r>
            <w:r>
              <w:t xml:space="preserve">3. "Не проходить с огнем"</w:t>
            </w:r>
            <w:r>
              <w:br/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23</w:t>
            </w:r>
          </w:p>
        </w:tc>
        <w:tc>
          <w:tcPr>
            <w:tcW w:w="1500" w:type="pct"/>
            <w:vAlign w:val="center"/>
          </w:tcPr>
          <w:p>
            <w:r>
              <w:t xml:space="preserve">Установите соответствие между понятием и его определением</w:t>
            </w:r>
          </w:p>
        </w:tc>
        <w:tc>
          <w:tcPr>
            <w:tcW w:w="2500" w:type="pct"/>
            <w:vAlign w:val="center"/>
          </w:tcPr>
          <w:p>
            <w:r>
              <w:t xml:space="preserve">1. Средства индивидуальной защиты сложной конструкции, защищающие от гибели или от опасностей, которые могут причинить необратимый вред здоровью пользователя, которые подлежат обязательной сертификации - Второй класс</w:t>
            </w:r>
            <w:r>
              <w:t xml:space="preserve">2. Средства индивидуальной защиты простой конструкции, применяемые в условиях с минимальными рисками причинения вреда пользователю, которые подлежат декларированию соответствия - Первый класс</w:t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24</w:t>
            </w:r>
          </w:p>
        </w:tc>
        <w:tc>
          <w:tcPr>
            <w:tcW w:w="1500" w:type="pct"/>
            <w:vAlign w:val="center"/>
          </w:tcPr>
          <w:p>
            <w:r>
              <w:t xml:space="preserve">Установите правильную последовательность этапов проведения специальной оценки условий труда</w:t>
            </w:r>
          </w:p>
        </w:tc>
        <w:tc>
          <w:tcPr>
            <w:tcW w:w="2500" w:type="pct"/>
            <w:vAlign w:val="center"/>
          </w:tcPr>
          <w:p>
            <w:r>
              <w:t xml:space="preserve">1. Идентификация потенциально вредных и (или) опасных производственных факторов</w:t>
            </w:r>
            <w:r>
              <w:t xml:space="preserve">2. Исследования (испытания) и измерения вредных и (или) опасных производственных факторов</w:t>
            </w:r>
            <w:r>
              <w:t xml:space="preserve">3. Отнесение условий труда на рабочем месте по степени вредности и (или) или опасности к классу (подклассу) условий труда по результатам проведения исследований (испытаний) и измерений вредных и (или) опасных производственных факторов</w:t>
            </w:r>
            <w:r>
              <w:t xml:space="preserve">4. Оформление результатов проведения специальной оценки условий труда</w:t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25</w:t>
            </w:r>
          </w:p>
        </w:tc>
        <w:tc>
          <w:tcPr>
            <w:tcW w:w="1500" w:type="pct"/>
            <w:vAlign w:val="center"/>
          </w:tcPr>
          <w:p>
            <w:r>
              <w:t xml:space="preserve">Установите соответствие между временным диапазоном проявления оцениваемого риска и его наименованием</w:t>
            </w:r>
          </w:p>
        </w:tc>
        <w:tc>
          <w:tcPr>
            <w:tcW w:w="2500" w:type="pct"/>
            <w:vAlign w:val="center"/>
          </w:tcPr>
          <w:p>
            <w:r>
              <w:t xml:space="preserve">1. Внедрение нового оборудования, проходящего апробацию - Риск среднесрочный</w:t>
            </w:r>
            <w:r>
              <w:t xml:space="preserve">2. Выполнение однократных заданий (проведение срочных работ по локализации обрыва линии электропередачи) - Риск краткосрочный</w:t>
            </w:r>
            <w:r>
              <w:t xml:space="preserve">3. Поэтапное изменение технологической системы - Риск долгосрочный</w:t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26</w:t>
            </w:r>
          </w:p>
        </w:tc>
        <w:tc>
          <w:tcPr>
            <w:tcW w:w="1500" w:type="pct"/>
            <w:vAlign w:val="center"/>
          </w:tcPr>
          <w:p>
            <w:r>
              <w:t xml:space="preserve">Является ли приобретение работодателем средств индивидуальной защиты во временное пользование по договору аренды причиной для снижения требований к выдаваемым средствам индивидуальной защиты</w:t>
            </w:r>
          </w:p>
        </w:tc>
        <w:tc>
          <w:tcPr>
            <w:tcW w:w="2500" w:type="pct"/>
            <w:vAlign w:val="center"/>
          </w:tcPr>
          <w:p>
            <w:r>
              <w:t xml:space="preserve">1. Нет</w:t>
            </w:r>
            <w:r>
              <w:br/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27</w:t>
            </w:r>
          </w:p>
        </w:tc>
        <w:tc>
          <w:tcPr>
            <w:tcW w:w="1500" w:type="pct"/>
            <w:vAlign w:val="center"/>
          </w:tcPr>
          <w:p>
            <w:r>
              <w:t xml:space="preserve">В каком случае запрещается применять переносные металлические лестницы</w:t>
            </w:r>
          </w:p>
        </w:tc>
        <w:tc>
          <w:tcPr>
            <w:tcW w:w="2500" w:type="pct"/>
            <w:vAlign w:val="center"/>
          </w:tcPr>
          <w:p>
            <w:r>
              <w:t xml:space="preserve">1. При техническом обслуживании, а также ремонте электроустановок в распределительных устройствах напряжением 220 кВ и ниже</w:t>
            </w:r>
            <w:r>
              <w:br/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28</w:t>
            </w:r>
          </w:p>
        </w:tc>
        <w:tc>
          <w:tcPr>
            <w:tcW w:w="1500" w:type="pct"/>
            <w:vAlign w:val="center"/>
          </w:tcPr>
          <w:p>
            <w:r>
              <w:t xml:space="preserve">При выполнении каких видов работ выдаются средства для защиты от биологических вредных факторов (от укусов членистоногих)</w:t>
            </w:r>
          </w:p>
        </w:tc>
        <w:tc>
          <w:tcPr>
            <w:tcW w:w="2500" w:type="pct"/>
            <w:vAlign w:val="center"/>
          </w:tcPr>
          <w:p>
            <w:r>
              <w:t xml:space="preserve">1. Наружные работы (сезонно, при температуре выше 0° Цельсия) в период активности кровососущих и жалящих насекомых и паукообразных</w:t>
            </w:r>
            <w:r>
              <w:br/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29</w:t>
            </w:r>
          </w:p>
        </w:tc>
        <w:tc>
          <w:tcPr>
            <w:tcW w:w="1500" w:type="pct"/>
            <w:vAlign w:val="center"/>
          </w:tcPr>
          <w:p>
            <w:r>
              <w:t xml:space="preserve">Для чего используются средства индивидуальной защиты</w:t>
            </w:r>
          </w:p>
        </w:tc>
        <w:tc>
          <w:tcPr>
            <w:tcW w:w="2500" w:type="pct"/>
            <w:vAlign w:val="center"/>
          </w:tcPr>
          <w:p>
            <w:r>
              <w:t xml:space="preserve">1. Для предотвращения и уменьшения воздействия на работников вредных и (или) опасных производственных факторов, а также загрязнений</w:t>
            </w:r>
            <w:r>
              <w:br/>
            </w:r>
          </w:p>
        </w:tc>
        <w:tc>
          <w:tcPr>
            <w:tcW w:w="750" w:type="pct"/>
            <w:vAlign w:val="center"/>
          </w:tcPr>
          <w:p>
            <w:r>
              <w:t xml:space="preserve">верно</w:t>
            </w:r>
          </w:p>
        </w:tc>
      </w:tr>
      <w:tr>
        <w:trPr/>
        <w:tc>
          <w:tcPr>
            <w:tcW w:w="250" w:type="pct"/>
            <w:vAlign w:val="center"/>
          </w:tcPr>
          <w:p>
            <w:r>
              <w:t xml:space="preserve">30</w:t>
            </w:r>
          </w:p>
        </w:tc>
        <w:tc>
          <w:tcPr>
            <w:tcW w:w="1500" w:type="pct"/>
            <w:vAlign w:val="center"/>
          </w:tcPr>
          <w:p>
            <w:r>
              <w:t xml:space="preserve">Разнесите мероприятия по снижению рисков по соответствующим им категориям</w:t>
            </w:r>
          </w:p>
        </w:tc>
        <w:tc>
          <w:tcPr>
            <w:tcW w:w="2500" w:type="pct"/>
            <w:vAlign w:val="center"/>
          </w:tcPr>
          <w:p>
            <w:r>
              <w:t xml:space="preserve">1. Обучение работников методам и приемам безопасного выполнения работ - Административные меры</w:t>
            </w:r>
            <w:r>
              <w:t xml:space="preserve">2. Установка звукопоглощающих кожухов вокруг оборудования, являющегося источником шума - Замена на более безопасную альтернативу</w:t>
            </w:r>
            <w:r>
              <w:t xml:space="preserve">3. Автоматизация производственных процессов и операций - Технические (инженерные) меры</w:t>
            </w:r>
            <w:r>
              <w:t xml:space="preserve">4. Чистка резервуаров с использованием воды или пара под давлением вместо легковоспламеняющегося растворителя - Исключение опасной работы</w:t>
            </w:r>
          </w:p>
        </w:tc>
        <w:tc>
          <w:tcPr>
            <w:tcW w:w="750" w:type="pct"/>
            <w:vAlign w:val="center"/>
          </w:tcPr>
          <w:p>
            <w:r>
              <w:t xml:space="preserve">неверно</w:t>
            </w:r>
          </w:p>
        </w:tc>
      </w:tr>
    </w:tbl>
    <w:p>
      <w:r>
        <w:br/>
      </w:r>
      <w:r>
        <w:br/>
      </w:r>
      <w:r>
        <w:rPr>
          <w:b/>
        </w:rPr>
        <w:t xml:space="preserve">12. </w:t>
      </w:r>
      <w:r>
        <w:rPr>
          <w:b/>
        </w:rPr>
        <w:t xml:space="preserve">Уполномоченное лицо, допустившее к прохождению тестирования: </w:t>
      </w:r>
      <w:r>
        <w:t xml:space="preserve"> </w:t>
      </w:r>
      <w:r>
        <w:br/>
      </w:r>
      <w:r>
        <w:t xml:space="preserve"> </w:t>
      </w:r>
      <w:r>
        <w:t xml:space="preserve">Дата: 25.09.2024      </w:t>
      </w:r>
      <w:r>
        <w:t xml:space="preserve">Подпись: </w:t>
      </w:r>
      <w:r>
        <w:br/>
      </w:r>
      <w:r>
        <w:rPr>
          <w:b/>
        </w:rPr>
        <w:t xml:space="preserve">13. </w:t>
      </w:r>
      <w:r>
        <w:rPr>
          <w:b/>
        </w:rPr>
        <w:t xml:space="preserve">Копию результата тестирования получил: </w:t>
      </w:r>
      <w:r>
        <w:t xml:space="preserve">Змановская Мария Анатольевна</w:t>
      </w:r>
      <w:r>
        <w:br/>
      </w:r>
      <w:r>
        <w:t xml:space="preserve"> </w:t>
      </w:r>
      <w:r>
        <w:t xml:space="preserve">Дата: 25.09.2024      </w:t>
      </w:r>
      <w:r>
        <w:t xml:space="preserve">Подпись: </w:t>
      </w:r>
      <w:r>
        <w:br/>
      </w:r>
      <w:r>
        <w:br/>
      </w:r>
      <w:r>
        <w:br/>
      </w:r>
      <w:r>
        <w:t xml:space="preserve">Выписка сформирована в Федеральной государственной информационной системе учета результатов проведения специальной оценки условий труда,размещенной на официальном сайте Минтруда России в сети интернет по адресу </w:t>
      </w:r>
      <w:hyperlink xmlns:r="http://schemas.openxmlformats.org/officeDocument/2006/relationships" w:history="true" r:id="R73dda91abf8b43fc">
        <w:r>
          <w:rPr>
            <w:rStyle w:val="Hyperlink"/>
          </w:rPr>
          <w:t xml:space="preserve">https://akot.rosmintrud.ru</w:t>
        </w:r>
      </w:hyperlink>
      <w:r>
        <w:br/>
      </w:r>
    </w:p>
    <w:sect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styles.xml><?xml version="1.0" encoding="utf-8"?>
<w:styles xmlns:w="http://schemas.openxmlformats.org/wordprocessingml/2006/main">
  <w:style xmlns:w="http://schemas.openxmlformats.org/wordprocessingml/2006/main" w:type="paragraph" w:styleId="Heading2">
    <w:name w:val="heading 2"/>
    <w:basedOn w:val="Normal"/>
    <w:next w:val="Normal"/>
    <w:link w:val="Heading2Char"/>
    <w:unhideWhenUsed/>
    <w:qFormat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</w:r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="http://schemas.openxmlformats.org/wordprocessingml/2006/main" w:type="character" w:styleId="Hyperlink">
    <w:name w:val="Hyperlink"/>
    <w:unhideWhenUsed/>
    <w:rPr>
      <w:color w:val="0000FF" w:themeColor="hyperlink"/>
      <w:u w:val="single"/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ced8a96fd954429" /><Relationship Type="http://schemas.openxmlformats.org/officeDocument/2006/relationships/hyperlink" Target="https://akot.rosmintrud.ru" TargetMode="External" Id="R73dda91abf8b43fc" /></Relationships>
</file>