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118" w:rsidRPr="005E5118" w:rsidRDefault="005E5118" w:rsidP="005E5118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ВОЗРАЖЕНИЕ</w:t>
      </w:r>
      <w:r>
        <w:rPr>
          <w:rFonts w:ascii="Segoe UI" w:hAnsi="Segoe UI" w:cs="Segoe UI"/>
          <w:b/>
        </w:rPr>
        <w:br/>
        <w:t>на Предостережение о недопустимости нарушения обязательных требований</w:t>
      </w:r>
    </w:p>
    <w:p w:rsidR="005E5118" w:rsidRDefault="005E5118" w:rsidP="005E5118">
      <w:pPr>
        <w:jc w:val="both"/>
        <w:rPr>
          <w:rFonts w:ascii="Segoe UI" w:hAnsi="Segoe UI" w:cs="Segoe UI"/>
        </w:rPr>
      </w:pPr>
    </w:p>
    <w:p w:rsidR="00DA006D" w:rsidRDefault="00DA006D" w:rsidP="005E5118">
      <w:pPr>
        <w:spacing w:before="100" w:beforeAutospacing="1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В ответ на</w:t>
      </w:r>
      <w:r w:rsidR="005E5118">
        <w:rPr>
          <w:rFonts w:ascii="Segoe UI" w:hAnsi="Segoe UI" w:cs="Segoe UI"/>
        </w:rPr>
        <w:t xml:space="preserve"> Предостережение о недопустимости нарушения обязательных требований</w:t>
      </w:r>
      <w:r>
        <w:rPr>
          <w:rFonts w:ascii="Segoe UI" w:hAnsi="Segoe UI" w:cs="Segoe UI"/>
        </w:rPr>
        <w:t xml:space="preserve"> №_______ от __________ </w:t>
      </w:r>
      <w:r w:rsidRPr="00DA006D">
        <w:rPr>
          <w:rFonts w:ascii="Segoe UI" w:hAnsi="Segoe UI" w:cs="Segoe UI"/>
          <w:i/>
        </w:rPr>
        <w:t>&lt;</w:t>
      </w:r>
      <w:r>
        <w:rPr>
          <w:rFonts w:ascii="Segoe UI" w:hAnsi="Segoe UI" w:cs="Segoe UI"/>
          <w:i/>
        </w:rPr>
        <w:t>Наименование экспертной организации</w:t>
      </w:r>
      <w:r w:rsidRPr="00DA006D">
        <w:rPr>
          <w:rFonts w:ascii="Segoe UI" w:hAnsi="Segoe UI" w:cs="Segoe UI"/>
          <w:i/>
        </w:rPr>
        <w:t>&gt;</w:t>
      </w:r>
      <w:r>
        <w:rPr>
          <w:rFonts w:ascii="Segoe UI" w:hAnsi="Segoe UI" w:cs="Segoe UI"/>
        </w:rPr>
        <w:t xml:space="preserve"> </w:t>
      </w:r>
      <w:r w:rsidR="005E5118">
        <w:rPr>
          <w:rFonts w:ascii="Segoe UI" w:hAnsi="Segoe UI" w:cs="Segoe UI"/>
        </w:rPr>
        <w:t>настоящим, в порядке пункта</w:t>
      </w:r>
      <w:r w:rsidR="005E5118" w:rsidRPr="005E5118">
        <w:rPr>
          <w:rFonts w:ascii="Segoe UI" w:hAnsi="Segoe UI" w:cs="Segoe UI"/>
        </w:rPr>
        <w:t xml:space="preserve"> 23 </w:t>
      </w:r>
      <w:r w:rsidR="005E5118">
        <w:rPr>
          <w:rFonts w:ascii="Segoe UI" w:hAnsi="Segoe UI" w:cs="Segoe UI"/>
        </w:rPr>
        <w:t xml:space="preserve">части </w:t>
      </w:r>
      <w:r w:rsidR="005E5118" w:rsidRPr="005E5118">
        <w:rPr>
          <w:rFonts w:ascii="Segoe UI" w:hAnsi="Segoe UI" w:cs="Segoe UI"/>
        </w:rPr>
        <w:t xml:space="preserve">III «Положения о федеральном государственном контроле (надзоре) за соблюдением трудового законодательства и иных нормативных правовых актов, содержащих нормы трудового права», </w:t>
      </w:r>
      <w:r w:rsidR="005E5118" w:rsidRPr="005E5118">
        <w:rPr>
          <w:rFonts w:ascii="Segoe UI" w:hAnsi="Segoe UI" w:cs="Segoe UI"/>
        </w:rPr>
        <w:t>утверждённого</w:t>
      </w:r>
      <w:r w:rsidR="005E5118" w:rsidRPr="005E5118">
        <w:rPr>
          <w:rFonts w:ascii="Segoe UI" w:hAnsi="Segoe UI" w:cs="Segoe UI"/>
        </w:rPr>
        <w:t xml:space="preserve"> постан</w:t>
      </w:r>
      <w:bookmarkStart w:id="0" w:name="_GoBack"/>
      <w:bookmarkEnd w:id="0"/>
      <w:r w:rsidR="005E5118" w:rsidRPr="005E5118">
        <w:rPr>
          <w:rFonts w:ascii="Segoe UI" w:hAnsi="Segoe UI" w:cs="Segoe UI"/>
        </w:rPr>
        <w:t xml:space="preserve">овлением Правительства </w:t>
      </w:r>
      <w:r w:rsidR="005E5118">
        <w:rPr>
          <w:rFonts w:ascii="Segoe UI" w:hAnsi="Segoe UI" w:cs="Segoe UI"/>
        </w:rPr>
        <w:t>РФ</w:t>
      </w:r>
      <w:r w:rsidR="005E5118" w:rsidRPr="005E5118">
        <w:rPr>
          <w:rFonts w:ascii="Segoe UI" w:hAnsi="Segoe UI" w:cs="Segoe UI"/>
        </w:rPr>
        <w:t xml:space="preserve"> от </w:t>
      </w:r>
      <w:r w:rsidR="005E5118">
        <w:rPr>
          <w:rFonts w:ascii="Segoe UI" w:hAnsi="Segoe UI" w:cs="Segoe UI"/>
        </w:rPr>
        <w:t>21.07.2021 г. №</w:t>
      </w:r>
      <w:r w:rsidR="005E5118" w:rsidRPr="005E5118">
        <w:rPr>
          <w:rFonts w:ascii="Segoe UI" w:hAnsi="Segoe UI" w:cs="Segoe UI"/>
        </w:rPr>
        <w:t xml:space="preserve">1230, </w:t>
      </w:r>
      <w:r w:rsidR="005E5118">
        <w:rPr>
          <w:rFonts w:ascii="Segoe UI" w:hAnsi="Segoe UI" w:cs="Segoe UI"/>
        </w:rPr>
        <w:t xml:space="preserve">и части 4 </w:t>
      </w:r>
      <w:r w:rsidR="005E5118" w:rsidRPr="005E5118">
        <w:rPr>
          <w:rFonts w:ascii="Segoe UI" w:hAnsi="Segoe UI" w:cs="Segoe UI"/>
        </w:rPr>
        <w:t>ст</w:t>
      </w:r>
      <w:r w:rsidR="005E5118">
        <w:rPr>
          <w:rFonts w:ascii="Segoe UI" w:hAnsi="Segoe UI" w:cs="Segoe UI"/>
        </w:rPr>
        <w:t>атьи</w:t>
      </w:r>
      <w:r w:rsidR="005E5118" w:rsidRPr="005E5118">
        <w:rPr>
          <w:rFonts w:ascii="Segoe UI" w:hAnsi="Segoe UI" w:cs="Segoe UI"/>
        </w:rPr>
        <w:t xml:space="preserve"> 49 Федерального закона </w:t>
      </w:r>
      <w:r w:rsidR="005E5118">
        <w:rPr>
          <w:rFonts w:ascii="Segoe UI" w:hAnsi="Segoe UI" w:cs="Segoe UI"/>
        </w:rPr>
        <w:t>от 31.07.2020 г. №</w:t>
      </w:r>
      <w:r w:rsidR="005E5118" w:rsidRPr="005E5118">
        <w:rPr>
          <w:rFonts w:ascii="Segoe UI" w:hAnsi="Segoe UI" w:cs="Segoe UI"/>
        </w:rPr>
        <w:t>248-ФЗ</w:t>
      </w:r>
      <w:r w:rsidR="005E5118">
        <w:rPr>
          <w:rFonts w:ascii="Segoe UI" w:hAnsi="Segoe UI" w:cs="Segoe UI"/>
        </w:rPr>
        <w:t xml:space="preserve"> «О государственном контроле (надзоре) и муниципальном контроле в Российской Федерации», направляет возражение на указанное Предостережение, и по существу вопросов, затронутых в нём, имеет сообщить нижеследующее</w:t>
      </w:r>
      <w:r>
        <w:rPr>
          <w:rFonts w:ascii="Segoe UI" w:hAnsi="Segoe UI" w:cs="Segoe UI"/>
        </w:rPr>
        <w:t>.</w:t>
      </w:r>
    </w:p>
    <w:p w:rsidR="00DA006D" w:rsidRDefault="00DA006D" w:rsidP="005E5118">
      <w:pPr>
        <w:spacing w:before="100" w:beforeAutospacing="1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В силу нормы статьи 18 Федерального закона от 28.12.2013 г. №426-ФЗ «О специальной оценке условий труда» (далее – закон №426-ФЗ), объектом учёта в Федеральной государственной информационной системе учёта результатов специальной оценки условий труда (далее – ФГИС СОУТ), помимо прочего, является индивидуальный номер рабочего места, который при внеплановой и (или) повторной специальной оценке условий труда (далее - СОУТ) должен полностью совпадать с первоначально указанным для данного рабочего места.</w:t>
      </w:r>
    </w:p>
    <w:p w:rsidR="00DA006D" w:rsidRDefault="00DA006D" w:rsidP="005E5118">
      <w:pPr>
        <w:spacing w:before="100" w:beforeAutospacing="1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Сведения о ранее присвоенном номере рабочего места организация, проводящая СОУТ (далее также – экспертная организация), имеет возможность получить только и исключительно из результатов ранее проведённой СОУТ, сведения о которой, на основании нормы части 2 статьи 4 закона №426-ФЗ, работодатель в числе прочих сведений о рабочих местах, подлежащих СОУТ, передаёт экспертной организации до начала производства работ по СОУТ.</w:t>
      </w:r>
    </w:p>
    <w:p w:rsidR="00DA006D" w:rsidRDefault="00DA006D" w:rsidP="005E5118">
      <w:pPr>
        <w:spacing w:before="100" w:beforeAutospacing="1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В силу нормы части 1 статьи 9 закона №426-ФЗ, для организации и проведения СОУТ работодателем образуется комиссия по проведению СОУТ (далее также - комиссия), число членов которой должно быть нечётным. В состав комиссии, в соответствии с нормами частей 2 и 3 статьи 9 закона №426-ФЗ, включаются представители работодателя, выборного органа первичной профсоюзной организации или иного представительного органа работников (при наличии), а при проведении СОУТ у работодателя, отнесённого к субъектам малого предпринимательства, в состав комиссии включаются работодатель - индивидуальный предприниматель (лично), руководитель организации, другие полномочные представители работодателя, в том числе специалист по охране труда либо представитель организации или специалист, привлекаемые работодателем по гражданско-правовому договору для осуществления функций службы охраны труда (специалиста по охране труда), представители выборного органа первичной профсоюзной организации или иного представительного органа работников (при наличии).</w:t>
      </w:r>
    </w:p>
    <w:p w:rsidR="00DA006D" w:rsidRDefault="00DA006D" w:rsidP="005E5118">
      <w:pPr>
        <w:spacing w:before="100" w:beforeAutospacing="1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Таким образом, представители экспертной организации не включаются в состав комиссии по проведению СОУТ и, соответственно, не могут нести ответственность за действия (бездействие) комиссии по проведению СОУТ.</w:t>
      </w:r>
    </w:p>
    <w:p w:rsidR="00DA006D" w:rsidRDefault="00DA006D" w:rsidP="005E5118">
      <w:pPr>
        <w:spacing w:before="100" w:beforeAutospacing="1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При этом, в силу нормы части 5 статьи 9 закона №426-ФЗ, утверждение перечня рабочих мест, подлежащих СОУТ (с указанием аналогичных рабочих мест), до начала её производства, относится к исключительной компетенции комиссии по проведению СОУТ. В свою </w:t>
      </w:r>
      <w:r>
        <w:rPr>
          <w:rFonts w:ascii="Segoe UI" w:hAnsi="Segoe UI" w:cs="Segoe UI"/>
        </w:rPr>
        <w:lastRenderedPageBreak/>
        <w:t>очередь, нормы части 2 статьи 4 закона №426-ФЗ не устанавливают обязанности экспертной организации по контролю правильности составления комиссией перечня рабочих мест, подлежащих СОУТ, в том числе в части присвоения рабочему месту индивидуального номера и проверки его уникальности.</w:t>
      </w:r>
    </w:p>
    <w:p w:rsidR="005B05FD" w:rsidRPr="00DA006D" w:rsidRDefault="00DA006D" w:rsidP="005E5118">
      <w:pPr>
        <w:spacing w:before="100" w:beforeAutospacing="1"/>
        <w:jc w:val="both"/>
      </w:pPr>
      <w:r>
        <w:rPr>
          <w:rFonts w:ascii="Segoe UI" w:hAnsi="Segoe UI" w:cs="Segoe UI"/>
        </w:rPr>
        <w:t>Учитывая изложенное, обеспечение выполнения требований нормы статьи 18 закона №426-ФЗ об уникальности индивидуального номера рабочего места входит в круг обязанностей комиссии по СОУТ</w:t>
      </w:r>
      <w:r w:rsidR="00430CBA">
        <w:rPr>
          <w:rFonts w:ascii="Segoe UI" w:hAnsi="Segoe UI" w:cs="Segoe UI"/>
        </w:rPr>
        <w:t>, создаваемой работодателем,</w:t>
      </w:r>
      <w:r>
        <w:rPr>
          <w:rFonts w:ascii="Segoe UI" w:hAnsi="Segoe UI" w:cs="Segoe UI"/>
        </w:rPr>
        <w:t xml:space="preserve"> и не зависит от действий (бездействия) экспертной организации. Принимая во внимание данное обстоятельство, </w:t>
      </w:r>
      <w:r w:rsidRPr="00DA006D">
        <w:rPr>
          <w:rFonts w:ascii="Segoe UI" w:hAnsi="Segoe UI" w:cs="Segoe UI"/>
          <w:i/>
        </w:rPr>
        <w:t>&lt;</w:t>
      </w:r>
      <w:r>
        <w:rPr>
          <w:rFonts w:ascii="Segoe UI" w:hAnsi="Segoe UI" w:cs="Segoe UI"/>
          <w:i/>
        </w:rPr>
        <w:t>Наименование экспертной организации</w:t>
      </w:r>
      <w:r w:rsidRPr="00DA006D">
        <w:rPr>
          <w:rFonts w:ascii="Segoe UI" w:hAnsi="Segoe UI" w:cs="Segoe UI"/>
          <w:i/>
        </w:rPr>
        <w:t>&gt;</w:t>
      </w:r>
      <w:r>
        <w:rPr>
          <w:rFonts w:ascii="Segoe UI" w:hAnsi="Segoe UI" w:cs="Segoe UI"/>
        </w:rPr>
        <w:t xml:space="preserve"> не находит в своих действиях при проведении СОУТ на рабочих местах </w:t>
      </w:r>
      <w:r w:rsidRPr="00DA006D">
        <w:rPr>
          <w:rFonts w:ascii="Segoe UI" w:hAnsi="Segoe UI" w:cs="Segoe UI"/>
          <w:i/>
        </w:rPr>
        <w:t>&lt;</w:t>
      </w:r>
      <w:r>
        <w:rPr>
          <w:rFonts w:ascii="Segoe UI" w:hAnsi="Segoe UI" w:cs="Segoe UI"/>
          <w:i/>
        </w:rPr>
        <w:t>Наименование заказчика</w:t>
      </w:r>
      <w:r w:rsidRPr="00DA006D">
        <w:rPr>
          <w:rFonts w:ascii="Segoe UI" w:hAnsi="Segoe UI" w:cs="Segoe UI"/>
          <w:i/>
        </w:rPr>
        <w:t>&gt;</w:t>
      </w:r>
      <w:r>
        <w:rPr>
          <w:rFonts w:ascii="Segoe UI" w:hAnsi="Segoe UI" w:cs="Segoe UI"/>
        </w:rPr>
        <w:t xml:space="preserve"> нарушений норм действующего законодательства в части обеспечения уникальности номеров рабочих мест, подлежащих СОУТ</w:t>
      </w:r>
      <w:r w:rsidRPr="005E5118">
        <w:rPr>
          <w:rFonts w:ascii="Segoe UI" w:hAnsi="Segoe UI" w:cs="Segoe UI"/>
          <w:highlight w:val="yellow"/>
        </w:rPr>
        <w:t xml:space="preserve">, и полагает более целесообразной переадресацию соответствующего предостережения </w:t>
      </w:r>
      <w:r w:rsidRPr="005E5118">
        <w:rPr>
          <w:rFonts w:ascii="Segoe UI" w:hAnsi="Segoe UI" w:cs="Segoe UI"/>
          <w:i/>
          <w:highlight w:val="yellow"/>
        </w:rPr>
        <w:t>&lt;Наименование заказчика&gt;</w:t>
      </w:r>
      <w:r>
        <w:rPr>
          <w:rFonts w:ascii="Segoe UI" w:hAnsi="Segoe UI" w:cs="Segoe UI"/>
          <w:i/>
        </w:rPr>
        <w:t>.</w:t>
      </w:r>
    </w:p>
    <w:sectPr w:rsidR="005B05FD" w:rsidRPr="00DA0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06D"/>
    <w:rsid w:val="00430CBA"/>
    <w:rsid w:val="005B05FD"/>
    <w:rsid w:val="005E5118"/>
    <w:rsid w:val="00DA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F13C"/>
  <w15:chartTrackingRefBased/>
  <w15:docId w15:val="{48D4AA4B-D39C-49DF-8145-8B70DEA4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06D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7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Ушаков Роман</dc:creator>
  <cp:keywords/>
  <dc:description/>
  <cp:lastModifiedBy>Ушаков Роман</cp:lastModifiedBy>
  <cp:revision>3</cp:revision>
  <dcterms:created xsi:type="dcterms:W3CDTF">2023-03-20T07:39:00Z</dcterms:created>
  <dcterms:modified xsi:type="dcterms:W3CDTF">2023-03-28T09:13:00Z</dcterms:modified>
</cp:coreProperties>
</file>